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237"/>
        <w:gridCol w:w="4402"/>
      </w:tblGrid>
      <w:tr w:rsidR="00887E36" w:rsidTr="00887E36">
        <w:trPr>
          <w:cantSplit/>
          <w:trHeight w:hRule="exact" w:val="709"/>
        </w:trPr>
        <w:tc>
          <w:tcPr>
            <w:tcW w:w="5237" w:type="dxa"/>
          </w:tcPr>
          <w:p w:rsidR="00887E36" w:rsidRDefault="00887E36">
            <w:pPr>
              <w:pStyle w:val="Antrats"/>
              <w:tabs>
                <w:tab w:val="clear" w:pos="4153"/>
                <w:tab w:val="clear" w:pos="8306"/>
                <w:tab w:val="left" w:pos="5244"/>
              </w:tabs>
              <w:jc w:val="center"/>
            </w:pPr>
          </w:p>
        </w:tc>
        <w:tc>
          <w:tcPr>
            <w:tcW w:w="4402" w:type="dxa"/>
          </w:tcPr>
          <w:p w:rsidR="00887E36" w:rsidRDefault="00887E36" w:rsidP="00887E36">
            <w:pPr>
              <w:pStyle w:val="Antrats"/>
              <w:tabs>
                <w:tab w:val="left" w:pos="5244"/>
              </w:tabs>
              <w:jc w:val="right"/>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64202" w:rsidRPr="00464202">
              <w:rPr>
                <w:b/>
              </w:rPr>
              <w:t xml:space="preserve">Elektroninio dokumento nuorašas </w:t>
            </w:r>
            <w:r>
              <w:rPr>
                <w:b/>
              </w:rPr>
              <w:fldChar w:fldCharType="end"/>
            </w:r>
          </w:p>
          <w:bookmarkEnd w:id="0"/>
          <w:p w:rsidR="00887E36" w:rsidRPr="00C73FE2" w:rsidRDefault="00887E36" w:rsidP="007E40A8">
            <w:pPr>
              <w:pStyle w:val="Antrats"/>
              <w:tabs>
                <w:tab w:val="left" w:pos="5244"/>
              </w:tabs>
              <w:jc w:val="right"/>
              <w:rPr>
                <w:b/>
              </w:rPr>
            </w:pPr>
            <w:r w:rsidRPr="00C73FE2">
              <w:rPr>
                <w:b/>
              </w:rPr>
              <w:fldChar w:fldCharType="begin">
                <w:ffData>
                  <w:name w:val="r03_2"/>
                  <w:enabled/>
                  <w:calcOnExit w:val="0"/>
                  <w:helpText w:type="text" w:val="Ypatingos žymos"/>
                  <w:statusText w:type="text" w:val="Ypatingos žymos"/>
                  <w:textInput/>
                </w:ffData>
              </w:fldChar>
            </w:r>
            <w:bookmarkStart w:id="1" w:name="r03_2"/>
            <w:r w:rsidRPr="00C73FE2">
              <w:rPr>
                <w:b/>
              </w:rPr>
              <w:instrText xml:space="preserve"> FORMTEXT </w:instrText>
            </w:r>
            <w:r w:rsidRPr="00C73FE2">
              <w:rPr>
                <w:b/>
              </w:rPr>
            </w:r>
            <w:r w:rsidRPr="00C73FE2">
              <w:rPr>
                <w:b/>
              </w:rPr>
              <w:fldChar w:fldCharType="separate"/>
            </w:r>
            <w:r w:rsidR="007E40A8">
              <w:rPr>
                <w:b/>
              </w:rPr>
              <w:t> </w:t>
            </w:r>
            <w:r w:rsidR="007E40A8">
              <w:rPr>
                <w:b/>
              </w:rPr>
              <w:t> </w:t>
            </w:r>
            <w:r w:rsidR="007E40A8">
              <w:rPr>
                <w:b/>
              </w:rPr>
              <w:t> </w:t>
            </w:r>
            <w:r w:rsidR="007E40A8">
              <w:rPr>
                <w:b/>
              </w:rPr>
              <w:t> </w:t>
            </w:r>
            <w:r w:rsidR="007E40A8">
              <w:rPr>
                <w:b/>
              </w:rPr>
              <w:t> </w:t>
            </w:r>
            <w:r w:rsidRPr="00C73FE2">
              <w:rPr>
                <w:b/>
              </w:rPr>
              <w:fldChar w:fldCharType="end"/>
            </w:r>
            <w:bookmarkEnd w:id="1"/>
          </w:p>
        </w:tc>
      </w:tr>
      <w:bookmarkStart w:id="2" w:name="r04" w:colFirst="3" w:colLast="3"/>
      <w:bookmarkStart w:id="3" w:name="r01" w:colFirst="0" w:colLast="0"/>
      <w:tr w:rsidR="004805E9" w:rsidTr="00C73FE2">
        <w:trPr>
          <w:cantSplit/>
          <w:trHeight w:hRule="exact" w:val="794"/>
        </w:trPr>
        <w:tc>
          <w:tcPr>
            <w:tcW w:w="9639" w:type="dxa"/>
            <w:gridSpan w:val="2"/>
          </w:tcPr>
          <w:p w:rsidR="004805E9" w:rsidRPr="007E40A8" w:rsidRDefault="004805E9">
            <w:pPr>
              <w:pStyle w:val="Antrats"/>
              <w:tabs>
                <w:tab w:val="left" w:pos="5244"/>
              </w:tabs>
              <w:jc w:val="center"/>
            </w:pPr>
            <w:r w:rsidRPr="007E40A8">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2pt" o:ole="" fillcolor="window">
                  <v:imagedata r:id="rId7" o:title=""/>
                </v:shape>
                <o:OLEObject Type="Embed" ProgID="Word.Picture.8" ShapeID="_x0000_i1025" DrawAspect="Content" ObjectID="_1477909630" r:id="rId8"/>
              </w:object>
            </w:r>
          </w:p>
        </w:tc>
      </w:tr>
      <w:bookmarkEnd w:id="2"/>
      <w:bookmarkEnd w:id="3"/>
      <w:tr w:rsidR="004805E9" w:rsidTr="00C73FE2">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textInput>
                </w:ffData>
              </w:fldChar>
            </w:r>
            <w:bookmarkStart w:id="4"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4"/>
          </w:p>
          <w:p w:rsidR="004805E9" w:rsidRDefault="004805E9">
            <w:pPr>
              <w:tabs>
                <w:tab w:val="left" w:pos="5244"/>
              </w:tabs>
              <w:spacing w:after="280"/>
              <w:jc w:val="center"/>
              <w:rPr>
                <w:b/>
                <w:caps/>
              </w:rPr>
            </w:pPr>
            <w:r>
              <w:rPr>
                <w:b/>
                <w:caps/>
              </w:rPr>
              <w:fldChar w:fldCharType="begin">
                <w:ffData>
                  <w:name w:val="r07"/>
                  <w:enabled w:val="0"/>
                  <w:calcOnExit w:val="0"/>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bookmarkStart w:id="6" w:name="r08"/>
      <w:tr w:rsidR="004805E9" w:rsidTr="00A7690C">
        <w:trPr>
          <w:cantSplit/>
          <w:trHeight w:hRule="exact" w:val="340"/>
        </w:trPr>
        <w:tc>
          <w:tcPr>
            <w:tcW w:w="9639" w:type="dxa"/>
            <w:gridSpan w:val="2"/>
          </w:tcPr>
          <w:p w:rsidR="00C00A6A" w:rsidRDefault="00A7690C">
            <w:pPr>
              <w:tabs>
                <w:tab w:val="left" w:pos="5244"/>
              </w:tabs>
              <w:spacing w:after="280"/>
              <w:jc w:val="center"/>
              <w:rPr>
                <w:b/>
                <w:caps/>
                <w:noProof/>
              </w:rPr>
            </w:pPr>
            <w:r>
              <w:rPr>
                <w:b/>
                <w:caps/>
              </w:rPr>
              <w:fldChar w:fldCharType="begin">
                <w:ffData>
                  <w:name w:val="r08"/>
                  <w:enabled/>
                  <w:calcOnExit w:val="0"/>
                  <w:exitMacro w:val="AutoSavybes.MAIN"/>
                  <w:helpText w:type="text" w:val="DOKUMENTO PAVADINIMAS"/>
                  <w:statusText w:type="text" w:val="DOKUMENTO PAVADINIMAS"/>
                  <w:textInput>
                    <w:default w:val="ĮSAKYMAS"/>
                  </w:textInput>
                </w:ffData>
              </w:fldChar>
            </w:r>
            <w:r>
              <w:rPr>
                <w:b/>
                <w:caps/>
              </w:rPr>
              <w:instrText xml:space="preserve"> FORMTEXT </w:instrText>
            </w:r>
            <w:r>
              <w:rPr>
                <w:b/>
                <w:caps/>
              </w:rPr>
            </w:r>
            <w:r>
              <w:rPr>
                <w:b/>
                <w:caps/>
              </w:rPr>
              <w:fldChar w:fldCharType="separate"/>
            </w:r>
            <w:r w:rsidR="001D61FD">
              <w:rPr>
                <w:b/>
                <w:noProof/>
              </w:rPr>
              <w:t>SPRENDIMAS</w:t>
            </w:r>
          </w:p>
          <w:p w:rsidR="004805E9" w:rsidRDefault="00A7690C">
            <w:pPr>
              <w:tabs>
                <w:tab w:val="left" w:pos="5244"/>
              </w:tabs>
              <w:spacing w:after="280"/>
              <w:jc w:val="center"/>
              <w:rPr>
                <w:b/>
                <w:caps/>
              </w:rPr>
            </w:pPr>
            <w:r>
              <w:rPr>
                <w:b/>
                <w:caps/>
              </w:rPr>
              <w:fldChar w:fldCharType="end"/>
            </w:r>
            <w:bookmarkEnd w:id="6"/>
          </w:p>
          <w:p w:rsidR="004805E9" w:rsidRDefault="004805E9">
            <w:pPr>
              <w:tabs>
                <w:tab w:val="left" w:pos="5244"/>
              </w:tabs>
              <w:jc w:val="center"/>
            </w:pPr>
          </w:p>
        </w:tc>
      </w:tr>
      <w:bookmarkStart w:id="7" w:name="r17"/>
      <w:tr w:rsidR="004805E9" w:rsidTr="00A7690C">
        <w:trPr>
          <w:cantSplit/>
          <w:trHeight w:val="517"/>
        </w:trPr>
        <w:tc>
          <w:tcPr>
            <w:tcW w:w="9639" w:type="dxa"/>
            <w:gridSpan w:val="2"/>
          </w:tcPr>
          <w:p w:rsidR="004805E9" w:rsidRDefault="002B79A3" w:rsidP="00135C9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textInput>
                </w:ffData>
              </w:fldChar>
            </w:r>
            <w:r>
              <w:rPr>
                <w:b/>
              </w:rPr>
              <w:instrText xml:space="preserve"> FORMTEXT </w:instrText>
            </w:r>
            <w:r>
              <w:rPr>
                <w:b/>
              </w:rPr>
            </w:r>
            <w:r>
              <w:rPr>
                <w:b/>
              </w:rPr>
              <w:fldChar w:fldCharType="separate"/>
            </w:r>
            <w:r w:rsidR="001D61FD">
              <w:rPr>
                <w:b/>
                <w:noProof/>
              </w:rPr>
              <w:t>DĖL KAUNO MIESTO SAVIVALDYBĖS TARYBOS 2010 M. GEGUŽĖS 27 D. SPRENDIMO NR. T-286 „DĖL AKCINĖS BENDROVĖS „KAUNO ENERGIJA“ TAIKOMO ATSISKAITOMŲJŲ KARŠTO VANDENS APSKAITOS PRIETAISŲ APTARNAVIMO MOKESČIO“ PAKEITIMO</w:t>
            </w:r>
            <w:r>
              <w:rPr>
                <w:b/>
              </w:rPr>
              <w:fldChar w:fldCharType="end"/>
            </w:r>
            <w:bookmarkEnd w:id="7"/>
          </w:p>
        </w:tc>
      </w:tr>
      <w:bookmarkStart w:id="8" w:name="r09"/>
      <w:tr w:rsidR="004805E9" w:rsidTr="00A7690C">
        <w:trPr>
          <w:cantSplit/>
          <w:trHeight w:hRule="exact" w:val="340"/>
        </w:trPr>
        <w:tc>
          <w:tcPr>
            <w:tcW w:w="9639" w:type="dxa"/>
            <w:gridSpan w:val="2"/>
          </w:tcPr>
          <w:p w:rsidR="004805E9" w:rsidRDefault="00A7690C">
            <w:pPr>
              <w:tabs>
                <w:tab w:val="right" w:pos="2410"/>
                <w:tab w:val="right" w:pos="3544"/>
                <w:tab w:val="left" w:pos="5670"/>
              </w:tabs>
              <w:spacing w:after="280"/>
              <w:jc w:val="center"/>
            </w:pPr>
            <w:r w:rsidRPr="00877C10">
              <w:fldChar w:fldCharType="begin">
                <w:ffData>
                  <w:name w:val="r09"/>
                  <w:enabled/>
                  <w:calcOnExit w:val="0"/>
                  <w:exitMacro w:val="AutoSavybes.MAIN"/>
                  <w:helpText w:type="text" w:val="Dokumento sudarymo data"/>
                  <w:statusText w:type="text" w:val="Dokumento sudarymo data"/>
                  <w:textInput>
                    <w:default w:val="..(Data rašoma mišriuoju būdu)..."/>
                  </w:textInput>
                </w:ffData>
              </w:fldChar>
            </w:r>
            <w:r w:rsidRPr="00877C10">
              <w:instrText xml:space="preserve"> FORMTEXT </w:instrText>
            </w:r>
            <w:r w:rsidRPr="00877C10">
              <w:fldChar w:fldCharType="separate"/>
            </w:r>
            <w:r w:rsidR="00C33FD4">
              <w:rPr>
                <w:noProof/>
              </w:rPr>
              <w:t xml:space="preserve">2014 m. </w:t>
            </w:r>
            <w:r w:rsidR="007E40A8">
              <w:rPr>
                <w:noProof/>
              </w:rPr>
              <w:t xml:space="preserve">lapkričio 6 d.  </w:t>
            </w:r>
            <w:r w:rsidRPr="00877C10">
              <w:fldChar w:fldCharType="end"/>
            </w:r>
            <w:bookmarkEnd w:id="8"/>
            <w:r w:rsidR="004805E9">
              <w:tab/>
            </w:r>
            <w:r w:rsidR="00877C10">
              <w:t xml:space="preserve"> </w:t>
            </w:r>
            <w:r w:rsidR="004805E9">
              <w:t xml:space="preserve">Nr. </w:t>
            </w:r>
            <w:bookmarkStart w:id="9" w:name="r10"/>
            <w:r w:rsidR="00D22855">
              <w:fldChar w:fldCharType="begin">
                <w:ffData>
                  <w:name w:val="r10"/>
                  <w:enabled/>
                  <w:calcOnExit w:val="0"/>
                  <w:exitMacro w:val="AutoSavybes.MAIN"/>
                  <w:helpText w:type="text" w:val="Dokumento sudarymo data"/>
                  <w:statusText w:type="text" w:val="Dokumento sudarymo data"/>
                  <w:textInput>
                    <w:default w:val="..........."/>
                  </w:textInput>
                </w:ffData>
              </w:fldChar>
            </w:r>
            <w:r w:rsidR="00D22855">
              <w:instrText xml:space="preserve"> FORMTEXT </w:instrText>
            </w:r>
            <w:r w:rsidR="00D22855">
              <w:fldChar w:fldCharType="separate"/>
            </w:r>
            <w:r w:rsidR="007E40A8">
              <w:rPr>
                <w:noProof/>
              </w:rPr>
              <w:t>T-</w:t>
            </w:r>
            <w:r w:rsidR="00A77501">
              <w:rPr>
                <w:noProof/>
              </w:rPr>
              <w:t>588</w:t>
            </w:r>
            <w:r w:rsidR="00D22855">
              <w:fldChar w:fldCharType="end"/>
            </w:r>
            <w:bookmarkEnd w:id="9"/>
          </w:p>
          <w:p w:rsidR="004805E9" w:rsidRDefault="004805E9">
            <w:pPr>
              <w:tabs>
                <w:tab w:val="left" w:pos="5244"/>
              </w:tabs>
              <w:spacing w:after="120" w:line="360" w:lineRule="auto"/>
            </w:pPr>
          </w:p>
        </w:tc>
      </w:tr>
      <w:tr w:rsidR="004805E9" w:rsidTr="00A7690C">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665E19" w:rsidRDefault="00665E19" w:rsidP="00E525A9">
      <w:pPr>
        <w:spacing w:line="360" w:lineRule="auto"/>
        <w:ind w:firstLine="1298"/>
        <w:jc w:val="both"/>
        <w:rPr>
          <w:color w:val="000000"/>
          <w:szCs w:val="24"/>
        </w:rPr>
      </w:pPr>
      <w:r>
        <w:rPr>
          <w:szCs w:val="24"/>
        </w:rPr>
        <w:lastRenderedPageBreak/>
        <w:t xml:space="preserve">Vadovaudamasi </w:t>
      </w:r>
      <w:r>
        <w:t>Lietuvos Respublikos</w:t>
      </w:r>
      <w:r>
        <w:rPr>
          <w:color w:val="1F497D"/>
        </w:rPr>
        <w:t xml:space="preserve"> </w:t>
      </w:r>
      <w:r w:rsidRPr="00CA5C6C">
        <w:t>euro</w:t>
      </w:r>
      <w:r>
        <w:t xml:space="preserve"> įvedimo Lietuvos Respublikoje įstatymo 32 straipsnio 2 dalimi,  Prekių ir paslaugų kainų nurodymo litais ir eurais, taip pat šiam nurodymui ir perskaičiavimui keliamų reikalavimų laikymosi priežiūros tvarkos aprašu, patvirtintu Lietuvos Respublikos Vyriausybės 2014 m. liepos 22 d. nutarimu Nr. 719 „Dėl Prekių ir paslaugų nurodymo litais ir eurais, taip pat šiam nurodymui ir perskaičiavimui keliamų reikalavimų laikymosi priežiūros tvarkos aprašo patvirtinimo“, ir Lietuvos Respublikos Vyriausybės 2013 m. birželio 26 d. nutarimu Nr. 604 „Dėl Nacionalinio euro įvedimo plano bei Lietuvos visuomenės informavimo apie euro įvedimą ir komunikacijos strategijos patvirtinimo“</w:t>
      </w:r>
      <w:r w:rsidRPr="003629D8">
        <w:rPr>
          <w:szCs w:val="24"/>
        </w:rPr>
        <w:t>,</w:t>
      </w:r>
      <w:r>
        <w:rPr>
          <w:szCs w:val="24"/>
        </w:rPr>
        <w:t xml:space="preserve"> </w:t>
      </w:r>
      <w:r w:rsidRPr="00D14720">
        <w:t xml:space="preserve">atsižvelgdama į Valstybinės kainų ir energetikos kontrolės komisijos 2014 m. liepos 23 d. raštą Nr. </w:t>
      </w:r>
      <w:r w:rsidRPr="0097599A">
        <w:t>R2-1874</w:t>
      </w:r>
      <w:r>
        <w:rPr>
          <w:rFonts w:eastAsia="Calibri"/>
          <w:szCs w:val="24"/>
          <w:lang w:bidi="ar-SA"/>
        </w:rPr>
        <w:t>,</w:t>
      </w:r>
      <w:r w:rsidRPr="003629D8">
        <w:rPr>
          <w:szCs w:val="24"/>
        </w:rPr>
        <w:t xml:space="preserve"> </w:t>
      </w:r>
      <w:r w:rsidRPr="003629D8">
        <w:rPr>
          <w:color w:val="000000"/>
          <w:szCs w:val="24"/>
        </w:rPr>
        <w:t>Kauno miesto savivaldybės taryba</w:t>
      </w:r>
      <w:r w:rsidR="006A0907">
        <w:rPr>
          <w:color w:val="000000"/>
          <w:szCs w:val="24"/>
        </w:rPr>
        <w:br/>
      </w:r>
      <w:r w:rsidRPr="00EE55F1">
        <w:t>n u s p r e n d ž i a</w:t>
      </w:r>
      <w:r w:rsidRPr="003629D8">
        <w:rPr>
          <w:color w:val="000000"/>
          <w:szCs w:val="24"/>
        </w:rPr>
        <w:t>:</w:t>
      </w:r>
    </w:p>
    <w:p w:rsidR="0049735B" w:rsidRDefault="00665E19" w:rsidP="00E525A9">
      <w:pPr>
        <w:spacing w:line="360" w:lineRule="auto"/>
        <w:ind w:firstLine="1298"/>
        <w:jc w:val="both"/>
      </w:pPr>
      <w:r>
        <w:t xml:space="preserve">Pakeisti Kauno miesto savivaldybės tarybos 2010 m. </w:t>
      </w:r>
      <w:r w:rsidR="00135C92">
        <w:t>gegužės</w:t>
      </w:r>
      <w:r w:rsidR="00812343">
        <w:t xml:space="preserve"> 2</w:t>
      </w:r>
      <w:r w:rsidR="00135C92">
        <w:t xml:space="preserve">7 </w:t>
      </w:r>
      <w:r w:rsidR="00812343">
        <w:t>d. sprendim</w:t>
      </w:r>
      <w:r w:rsidR="004C4740">
        <w:t xml:space="preserve">o </w:t>
      </w:r>
      <w:r w:rsidR="006A0907">
        <w:br/>
      </w:r>
      <w:r w:rsidR="00812343">
        <w:t xml:space="preserve">Nr. </w:t>
      </w:r>
      <w:hyperlink r:id="rId12" w:history="1">
        <w:r w:rsidR="00812343" w:rsidRPr="00441213">
          <w:rPr>
            <w:rStyle w:val="Hipersaitas"/>
          </w:rPr>
          <w:t>T-</w:t>
        </w:r>
        <w:r w:rsidR="00135C92" w:rsidRPr="00441213">
          <w:rPr>
            <w:rStyle w:val="Hipersaitas"/>
          </w:rPr>
          <w:t>2</w:t>
        </w:r>
        <w:r w:rsidR="00135C92" w:rsidRPr="00441213">
          <w:rPr>
            <w:rStyle w:val="Hipersaitas"/>
          </w:rPr>
          <w:t>8</w:t>
        </w:r>
        <w:r w:rsidR="00135C92" w:rsidRPr="00441213">
          <w:rPr>
            <w:rStyle w:val="Hipersaitas"/>
          </w:rPr>
          <w:t>6</w:t>
        </w:r>
      </w:hyperlink>
      <w:r w:rsidR="004C4740">
        <w:t xml:space="preserve"> </w:t>
      </w:r>
      <w:r w:rsidR="00812343">
        <w:t xml:space="preserve">„Dėl </w:t>
      </w:r>
      <w:r w:rsidR="00135C92">
        <w:t>akcinės bendrovės „Kauno energija“ taikomo atsiskaitomųjų karšto vandens apskaitos prietaisų aptarnavimo mokesčio“</w:t>
      </w:r>
      <w:r w:rsidR="0049735B">
        <w:t xml:space="preserve"> 1 punktą ir jį išdėstyti taip:</w:t>
      </w:r>
      <w:bookmarkStart w:id="11" w:name="_GoBack"/>
      <w:bookmarkEnd w:id="11"/>
    </w:p>
    <w:p w:rsidR="001D61FD" w:rsidRDefault="00D415AA" w:rsidP="00E525A9">
      <w:pPr>
        <w:spacing w:line="360" w:lineRule="auto"/>
        <w:ind w:firstLine="1298"/>
        <w:jc w:val="both"/>
      </w:pPr>
      <w:r>
        <w:t>„</w:t>
      </w:r>
      <w:r w:rsidR="0049735B">
        <w:t xml:space="preserve">1. Akcinės bendrovės „Kauno energija“ taikomas atsiskaitomųjų karšto vandens apskaitos prietaisų aptarnavimo mokestis be pridėtinės vertės mokesčio – 3,47 Lt (1 </w:t>
      </w:r>
      <w:proofErr w:type="spellStart"/>
      <w:r w:rsidR="0049735B">
        <w:t>Eur</w:t>
      </w:r>
      <w:proofErr w:type="spellEnd"/>
      <w:r w:rsidR="0049735B">
        <w:t>) vartotojui per mėnesį.</w:t>
      </w:r>
      <w:r>
        <w:t>“</w:t>
      </w:r>
    </w:p>
    <w:p w:rsidR="00812343" w:rsidRDefault="006167E5" w:rsidP="00E525A9">
      <w:pPr>
        <w:spacing w:line="360" w:lineRule="auto"/>
        <w:ind w:firstLine="1298"/>
        <w:jc w:val="both"/>
      </w:pPr>
      <w:r>
        <w:t xml:space="preserve"> </w:t>
      </w:r>
    </w:p>
    <w:p w:rsidR="00665E19" w:rsidRDefault="00665E19" w:rsidP="00812343">
      <w:pPr>
        <w:ind w:firstLine="1298"/>
        <w:jc w:val="both"/>
        <w:sectPr w:rsidR="00665E19">
          <w:headerReference w:type="default" r:id="rId13"/>
          <w:footerReference w:type="default" r:id="rId14"/>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C33FD4">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C33FD4">
              <w:rPr>
                <w:noProof/>
              </w:rPr>
              <w:t>Savivaldybės meras</w:t>
            </w:r>
            <w:r>
              <w:fldChar w:fldCharType="end"/>
            </w:r>
            <w:bookmarkEnd w:id="12"/>
          </w:p>
        </w:tc>
        <w:tc>
          <w:tcPr>
            <w:tcW w:w="1916" w:type="dxa"/>
          </w:tcPr>
          <w:p w:rsidR="004805E9" w:rsidRDefault="004805E9">
            <w:pPr>
              <w:keepNext/>
              <w:spacing w:after="120"/>
            </w:pPr>
          </w:p>
        </w:tc>
        <w:tc>
          <w:tcPr>
            <w:tcW w:w="3402" w:type="dxa"/>
          </w:tcPr>
          <w:p w:rsidR="004805E9" w:rsidRDefault="004805E9" w:rsidP="007E40A8">
            <w:pPr>
              <w:keepNext/>
              <w:spacing w:after="12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3" w:name="r20_2_1"/>
            <w:r>
              <w:instrText xml:space="preserve"> FORMTEXT </w:instrText>
            </w:r>
            <w:r>
              <w:fldChar w:fldCharType="separate"/>
            </w:r>
            <w:r w:rsidR="007E40A8">
              <w:rPr>
                <w:noProof/>
              </w:rPr>
              <w:t>Andrius</w:t>
            </w:r>
            <w:r>
              <w:fldChar w:fldCharType="end"/>
            </w:r>
            <w:bookmarkEnd w:id="13"/>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4" w:name="r20_3_1"/>
            <w:r>
              <w:instrText xml:space="preserve"> FORMTEXT </w:instrText>
            </w:r>
            <w:r>
              <w:fldChar w:fldCharType="separate"/>
            </w:r>
            <w:r w:rsidR="007E40A8">
              <w:rPr>
                <w:noProof/>
              </w:rPr>
              <w:t>Kupčinskas</w:t>
            </w:r>
            <w:r>
              <w:fldChar w:fldCharType="end"/>
            </w:r>
            <w:bookmarkEnd w:id="14"/>
          </w:p>
        </w:tc>
      </w:tr>
    </w:tbl>
    <w:p w:rsidR="004805E9" w:rsidRDefault="004805E9">
      <w:pPr>
        <w:keepNext/>
      </w:pPr>
    </w:p>
    <w:sectPr w:rsidR="004805E9">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02" w:rsidRDefault="00612C02">
      <w:r>
        <w:separator/>
      </w:r>
    </w:p>
  </w:endnote>
  <w:endnote w:type="continuationSeparator" w:id="0">
    <w:p w:rsidR="00612C02" w:rsidRDefault="0061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9735B">
      <w:trPr>
        <w:trHeight w:hRule="exact" w:val="794"/>
      </w:trPr>
      <w:tc>
        <w:tcPr>
          <w:tcW w:w="5184" w:type="dxa"/>
        </w:tcPr>
        <w:p w:rsidR="0049735B" w:rsidRDefault="0049735B">
          <w:pPr>
            <w:pStyle w:val="Porat"/>
          </w:pPr>
        </w:p>
      </w:tc>
      <w:tc>
        <w:tcPr>
          <w:tcW w:w="2592" w:type="dxa"/>
        </w:tcPr>
        <w:p w:rsidR="0049735B" w:rsidRDefault="0049735B">
          <w:pPr>
            <w:pStyle w:val="Porat"/>
          </w:pPr>
        </w:p>
      </w:tc>
      <w:tc>
        <w:tcPr>
          <w:tcW w:w="2592" w:type="dxa"/>
        </w:tcPr>
        <w:p w:rsidR="0049735B" w:rsidRDefault="0049735B">
          <w:pPr>
            <w:pStyle w:val="Porat"/>
            <w:tabs>
              <w:tab w:val="left" w:pos="304"/>
              <w:tab w:val="left" w:pos="2005"/>
            </w:tabs>
            <w:jc w:val="center"/>
          </w:pPr>
        </w:p>
      </w:tc>
    </w:tr>
  </w:tbl>
  <w:p w:rsidR="0049735B" w:rsidRDefault="0049735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B" w:rsidRDefault="0049735B">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9735B">
      <w:trPr>
        <w:trHeight w:hRule="exact" w:val="794"/>
      </w:trPr>
      <w:tc>
        <w:tcPr>
          <w:tcW w:w="5184" w:type="dxa"/>
        </w:tcPr>
        <w:p w:rsidR="0049735B" w:rsidRDefault="0049735B">
          <w:pPr>
            <w:pStyle w:val="Porat"/>
          </w:pPr>
        </w:p>
      </w:tc>
      <w:tc>
        <w:tcPr>
          <w:tcW w:w="2592" w:type="dxa"/>
        </w:tcPr>
        <w:p w:rsidR="0049735B" w:rsidRDefault="0049735B">
          <w:pPr>
            <w:pStyle w:val="Porat"/>
          </w:pPr>
        </w:p>
      </w:tc>
      <w:tc>
        <w:tcPr>
          <w:tcW w:w="2592" w:type="dxa"/>
        </w:tcPr>
        <w:p w:rsidR="0049735B" w:rsidRDefault="0049735B">
          <w:pPr>
            <w:pStyle w:val="Porat"/>
            <w:tabs>
              <w:tab w:val="left" w:pos="304"/>
              <w:tab w:val="left" w:pos="2005"/>
            </w:tabs>
            <w:jc w:val="center"/>
          </w:pPr>
        </w:p>
      </w:tc>
    </w:tr>
  </w:tbl>
  <w:p w:rsidR="0049735B" w:rsidRDefault="0049735B">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9735B">
      <w:trPr>
        <w:trHeight w:hRule="exact" w:val="794"/>
      </w:trPr>
      <w:tc>
        <w:tcPr>
          <w:tcW w:w="5184" w:type="dxa"/>
        </w:tcPr>
        <w:p w:rsidR="0049735B" w:rsidRDefault="0049735B">
          <w:pPr>
            <w:pStyle w:val="Porat"/>
          </w:pPr>
        </w:p>
      </w:tc>
      <w:tc>
        <w:tcPr>
          <w:tcW w:w="2592" w:type="dxa"/>
        </w:tcPr>
        <w:p w:rsidR="0049735B" w:rsidRDefault="0049735B">
          <w:pPr>
            <w:pStyle w:val="Porat"/>
          </w:pPr>
        </w:p>
      </w:tc>
      <w:tc>
        <w:tcPr>
          <w:tcW w:w="2592" w:type="dxa"/>
        </w:tcPr>
        <w:p w:rsidR="0049735B" w:rsidRDefault="0049735B">
          <w:pPr>
            <w:pStyle w:val="Porat"/>
            <w:tabs>
              <w:tab w:val="left" w:pos="304"/>
              <w:tab w:val="left" w:pos="2005"/>
            </w:tabs>
            <w:jc w:val="center"/>
          </w:pPr>
        </w:p>
      </w:tc>
    </w:tr>
  </w:tbl>
  <w:p w:rsidR="0049735B" w:rsidRDefault="0049735B">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02" w:rsidRDefault="00612C02">
      <w:pPr>
        <w:pStyle w:val="Porat"/>
        <w:spacing w:before="240"/>
      </w:pPr>
    </w:p>
  </w:footnote>
  <w:footnote w:type="continuationSeparator" w:id="0">
    <w:p w:rsidR="00612C02" w:rsidRDefault="00612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B" w:rsidRDefault="0049735B">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B" w:rsidRDefault="0049735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26128">
      <w:rPr>
        <w:rStyle w:val="Puslapionumeris"/>
        <w:noProof/>
      </w:rPr>
      <w:t>1</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ius" w:val="UAB Sekasoft"/>
    <w:docVar w:name="Forma" w:val="kcb"/>
    <w:docVar w:name="Versija" w:val="2.3"/>
  </w:docVars>
  <w:rsids>
    <w:rsidRoot w:val="002F2219"/>
    <w:rsid w:val="000263EC"/>
    <w:rsid w:val="0007379D"/>
    <w:rsid w:val="00134381"/>
    <w:rsid w:val="00135C92"/>
    <w:rsid w:val="001548F3"/>
    <w:rsid w:val="001D61FD"/>
    <w:rsid w:val="002B79A3"/>
    <w:rsid w:val="002F2219"/>
    <w:rsid w:val="00311A59"/>
    <w:rsid w:val="00367F6F"/>
    <w:rsid w:val="003F4B2F"/>
    <w:rsid w:val="00441213"/>
    <w:rsid w:val="00464202"/>
    <w:rsid w:val="00471B55"/>
    <w:rsid w:val="004805E9"/>
    <w:rsid w:val="0049735B"/>
    <w:rsid w:val="004C4740"/>
    <w:rsid w:val="005B5938"/>
    <w:rsid w:val="00612C02"/>
    <w:rsid w:val="006167E5"/>
    <w:rsid w:val="006309BE"/>
    <w:rsid w:val="00665E19"/>
    <w:rsid w:val="006A0907"/>
    <w:rsid w:val="007075ED"/>
    <w:rsid w:val="00713E3C"/>
    <w:rsid w:val="007E40A8"/>
    <w:rsid w:val="00806235"/>
    <w:rsid w:val="00812343"/>
    <w:rsid w:val="00877C10"/>
    <w:rsid w:val="00887E36"/>
    <w:rsid w:val="009B29F8"/>
    <w:rsid w:val="009B7E4E"/>
    <w:rsid w:val="00A105CB"/>
    <w:rsid w:val="00A7690C"/>
    <w:rsid w:val="00A77501"/>
    <w:rsid w:val="00AA6B70"/>
    <w:rsid w:val="00BB3F5F"/>
    <w:rsid w:val="00BF55AE"/>
    <w:rsid w:val="00C00A6A"/>
    <w:rsid w:val="00C33FD4"/>
    <w:rsid w:val="00C73FE2"/>
    <w:rsid w:val="00CB270C"/>
    <w:rsid w:val="00CC6AC7"/>
    <w:rsid w:val="00CC70A0"/>
    <w:rsid w:val="00CE4A52"/>
    <w:rsid w:val="00CF545D"/>
    <w:rsid w:val="00D07A92"/>
    <w:rsid w:val="00D22855"/>
    <w:rsid w:val="00D415AA"/>
    <w:rsid w:val="00D841D2"/>
    <w:rsid w:val="00D90686"/>
    <w:rsid w:val="00D97DA7"/>
    <w:rsid w:val="00E418D5"/>
    <w:rsid w:val="00E525A9"/>
    <w:rsid w:val="00F20765"/>
    <w:rsid w:val="00F26128"/>
    <w:rsid w:val="00F86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26128"/>
    <w:rPr>
      <w:rFonts w:ascii="Tahoma" w:hAnsi="Tahoma" w:cs="Tahoma"/>
      <w:sz w:val="16"/>
      <w:szCs w:val="16"/>
    </w:rPr>
  </w:style>
  <w:style w:type="character" w:customStyle="1" w:styleId="DebesliotekstasDiagrama">
    <w:name w:val="Debesėlio tekstas Diagrama"/>
    <w:link w:val="Debesliotekstas"/>
    <w:uiPriority w:val="99"/>
    <w:semiHidden/>
    <w:rsid w:val="00F26128"/>
    <w:rPr>
      <w:rFonts w:ascii="Tahoma" w:hAnsi="Tahoma" w:cs="Tahoma"/>
      <w:sz w:val="16"/>
      <w:szCs w:val="16"/>
      <w:lang w:val="lt-LT" w:eastAsia="en-US" w:bidi="he-IL"/>
    </w:rPr>
  </w:style>
  <w:style w:type="character" w:styleId="Hipersaitas">
    <w:name w:val="Hyperlink"/>
    <w:basedOn w:val="Numatytasispastraiposriftas"/>
    <w:uiPriority w:val="99"/>
    <w:unhideWhenUsed/>
    <w:rsid w:val="00441213"/>
    <w:rPr>
      <w:color w:val="0000FF" w:themeColor="hyperlink"/>
      <w:u w:val="single"/>
    </w:rPr>
  </w:style>
  <w:style w:type="character" w:styleId="Perirtashipersaitas">
    <w:name w:val="FollowedHyperlink"/>
    <w:basedOn w:val="Numatytasispastraiposriftas"/>
    <w:uiPriority w:val="99"/>
    <w:semiHidden/>
    <w:unhideWhenUsed/>
    <w:rsid w:val="004412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2010/t106286.do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Template>
  <TotalTime>6</TotalTime>
  <Pages>1</Pages>
  <Words>289</Words>
  <Characters>1651</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KAUNO MIESTO SAVIVALDYBĖS TARYBA   2014..   SPRENDIMAS_x000d_   Nr.</vt:lpstr>
    </vt:vector>
  </TitlesOfParts>
  <Manager>Savivaldybės meras Andrius Kupčinskas</Manager>
  <Company>KAUNO MIESTO SAVIVALDYBĖ</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2014.11.6    SPRENDIMAS_x000d_   Nr. T-588</dc:title>
  <dc:subject>DĖL KAUNO MIESTO SAVIVALDYBĖS TARYBOS 2010 M. GEGUŽĖS 27 D. SPRENDIMO NR. T-286 „DĖL AKCINĖS BENDROVĖS „KAUNO ENERGIJA“ TAIKOMO ATSISKAITOMŲJŲ KARŠTO VANDENS APSKAITOS PRIETAISŲ APTARNAVIMO MOKESČIO“ PAKEITIMO</dc:subject>
  <dc:creator>Energetikos skyrius</dc:creator>
  <cp:lastModifiedBy>Audronė Petkienė</cp:lastModifiedBy>
  <cp:revision>7</cp:revision>
  <cp:lastPrinted>2014-11-03T14:15:00Z</cp:lastPrinted>
  <dcterms:created xsi:type="dcterms:W3CDTF">2014-11-03T14:15:00Z</dcterms:created>
  <dcterms:modified xsi:type="dcterms:W3CDTF">2014-11-19T11:41:00Z</dcterms:modified>
</cp:coreProperties>
</file>